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9E" w:rsidRDefault="00306F9E" w:rsidP="00306F9E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D381C" w:rsidRPr="00306F9E" w:rsidRDefault="00306F9E" w:rsidP="00306F9E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6F9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4120" w:type="dxa"/>
        <w:tblInd w:w="95" w:type="dxa"/>
        <w:tblLook w:val="04A0"/>
      </w:tblPr>
      <w:tblGrid>
        <w:gridCol w:w="722"/>
        <w:gridCol w:w="2438"/>
        <w:gridCol w:w="7059"/>
        <w:gridCol w:w="2481"/>
        <w:gridCol w:w="1420"/>
      </w:tblGrid>
      <w:tr w:rsidR="00306F9E" w:rsidRPr="00D048A8" w:rsidTr="00282696">
        <w:trPr>
          <w:trHeight w:val="397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Hlk3900980"/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bookmarkEnd w:id="0"/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351-2019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电阻率测量方法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351-1995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冷轧钢板和钢带的尺寸、外形、重量及允许偏差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708-2006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热轧钢板和钢带的尺寸、外形、重量及允许偏差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709-2006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管道元件　公称尺寸的定义和选用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1047-2005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色漆、清漆和印刷油墨  研磨细度的测定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1724-1979,GB/T 6753.1-2007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润滑剂承载能力的测定  四球法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3142-1982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3316-2019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内燃机车功率确定方法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3316-1982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2019-07-01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船用低压电器基本要求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3783-2008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4016-2019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石油产品术语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4016-1983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冷轧低碳钢板及钢带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5213-2008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5359.1-2019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摩托车和轻便摩托车术语  第1部分：车辆类型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5359.1-2008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5702-2019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光源显色性评价方法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5702-2003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6730.55-2019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铁矿石 锡含量的测定 火焰原子吸收光谱法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6730.55-2004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8655-2019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苯乙烯-丁二烯橡胶（SBR）1500、1502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8655-2006,GB/T 12824-2002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9959.1-201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第1部分：片猪肉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9959.1-2001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9959.3-201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第3部分：分部位分割猪肉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9959.4-201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鲜、冻猪肉及猪副产品 第4部分：猪副产品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第1部分：总则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11024.1-2010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第2部分：老化试验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11024.2-2001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第3部分：并联电容器和并联电容器组的保护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GB/Z 11024.3-2001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标称电压1 000 V以上交流电力系统用并联电容器  第4部分：内部熔丝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11024.4-2001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12668.7201-2019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调速电气传动系统 第7-201部分: 电气传动系统的通用接口和使用规范 1型规范说明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12668.7301-2019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调速电气传动系统 第7-301部分：电气传动系统的通用接口和使用规范 1型规范对应至网络技术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12754-2019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彩色涂层钢板及钢带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12754-2006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12905-2019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条码术语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12905-2000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13277.5-2019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压缩空气  第5部分：油蒸气及有机溶剂测量方法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13448-2019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彩色涂层钢板及钢带试验方法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13448-2006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13893.2-2019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耐湿性的测定 第2部分：冷凝（在带有加热水槽的试验箱内曝露）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单、双面挠性印制板分规范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14515-1993,GB/T 14516-1993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14914.2-2019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海洋观测规范 第 2 部分:海滨观测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14914-2006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晶片通用网格规范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16595-1996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确定晶片坐标系规范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16596-1996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16789-2019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比长基线测量规范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16789-1997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17040-2019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石油和石油产品中硫含量的测定  能量色散X射线荧光光谱法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17040-2008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17236-201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畜禽屠宰操作规程 生猪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17236-2008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18108-2019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鲜海水鱼通则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18108-2008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18916.41-2019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取水定额 第41部分：酵母制造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19479-201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畜禽屠宰良好操作规范 生猪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19479-2004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20174-2019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石油天然气钻采设备  钻通设备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20174-2006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国家重力控制测量规范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20256-2006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20258.1-2019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第1部分：1:500 1:1000 1:2000比例尺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20258.1-2007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20258.2-2019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第2部分：1∶5 000 1∶10 000 比例尺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20258.2-2006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第3部分：1:25 000 1:50 000 1:100 000 比例尺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20258.3-2006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基础地理信息要素数据字典 第4部分：1∶250 000 1∶500 000 1∶1 000 000 比例尺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20258.4-2007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20492-2019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锌-5%铝-混合稀土合金镀层钢丝、钢绞线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20492-2006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20564.12-2019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汽车用高强度冷连轧钢板及钢带 第12部分：增强成形性双相钢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20572-201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天然肠衣生产HACCP应用规范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20572-2006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20575-201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鲜、冻肉生产良好操作规范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20575-2006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纺织染整助剂产品中部分有害物质的限量及测定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20708-2006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21412.10-2019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水下生产系统的设计和操作 第10部分：粘接性挠性管规格书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21412.11-2019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水下生产系统的设计和操作 第11部分：挠性管系统的推荐作法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21451.2-2019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石油和液体石油产品  储罐中液位和温度自动测量法  第2部分: 油船舱中的液位测量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21451.5-2019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石油和液体石油产品  储罐中液位和温度自动测量法  第5部分：油船舱中的温度测量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21482-2019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 充气橡胶靠球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21482-2008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5258EF" w:rsidRDefault="00306F9E" w:rsidP="00990A2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23131-201</w:t>
            </w:r>
            <w:r w:rsidR="00990A23" w:rsidRPr="005258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家用和类似用途电坐便器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便座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23131-2008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23981.1-2019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遮盖力的测定 第1部分：白色和浅色漆对比率的测定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23981-2009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24533-2019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锂离子电池石墨类负极材料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24533-2009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28438.2-2019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地面数字电视广播信号覆盖质量客观评估和测量方法 第2部分：移动接收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第9部分:长霉试验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32065.14-2019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第14部分:振动试验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32065.15-2019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海洋仪器环境试验方法 第15部分:水压试验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钢丝及钢丝制品 通用试验方法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就地城镇化评价指标体系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36919-2019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有机发光二极管照明 术语和文字符号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37050-2019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紧固螺纹检测体系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37057-2019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多向精密模锻件 质量控制规范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37159.2-2019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石油天然气钻采设备  海洋石油自升式钻井平台  第2部分：建造安装与调试验收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37160-2019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重质馏分油、渣油及原油中痕量金属元素的测定 电感耦合等离子体发射光谱法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荧光增白剂产品中微生物的测定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37281-2019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废铅酸蓄电池回收技术规范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37282-2019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产品标签内容核心元数据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服务机器人 电磁兼容 通用标准 抗扰度要求和限值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服务机器人 电磁兼容 通用标准 发射要求和限值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机动车辆制动液相容性试验参考液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知识产权分析评议服务 服务规范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集群核心网到调度台接口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边境（界）地区无线电电磁环境测试要求和测试方法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37289-2019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终端到集群核心网接口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 接口技术要求(第一阶段) 空中接口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基于LTE技术的宽带集群通信(B-TrunC)系统总体技术要求(第一阶段)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试验用空气焓值法试验装置 通用技术要求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城市公共设施 电动汽车充换电设施运营管理服务规范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M2M终端设备业务能力技术要求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城市公共设施 电动汽车充换电设施安全技术防范系统要求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37296-2019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往复式内燃燃气电站安全设计规范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37301-2019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地面气象资料服务产品技术规范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天气预报检验 风预报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第1部分：基本概念、量与试验条件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第2部分：回转和偏航纠正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第3部分：航向稳定性和操舵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第4部分：停船、加速和横移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第5部分：潜水艇特殊要求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37303.6-2019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船舶操纵性 第6部分：模型试验特殊要求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亚麻剥麻机  作业质量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船舶配套（协作）企业质量管理要求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37306.1-2019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疲劳试验  变幅疲劳试验 第1部分：总则、试验方法和报告要求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37306.2-2019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  疲劳试验  变幅疲劳试验 第2部分：循环计数和相关数据缩减方法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海洋平台用直升机甲板设计要求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油系针状焦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37309-2019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海洋用钢结构高速电弧喷涂耐蚀作业技术规范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37310-2019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洼地绵羊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37311-2019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秦川牛及其杂交后代生产性能评定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37312.1-2019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航空电子过程管理  航空航天、国防及其他高性能应用领域（ADHP）电子元器件  第1部分：高可靠集成电路与分立半导体器件通用要求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巴什拜羊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牧草抗性鉴定技术规范 耐热性测定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木结构胶粘剂胶合性能基本要求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柯尔克孜羊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 直流架空接触网雷电防护导则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船舶电力谐波滤波器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37319-2019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电梯节能逆变电源装置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船用磁罗经、罗经柜和方位读数仪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石膏及石膏制品中形态硫化学分析方法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汽油清净性评价  汽油机进气阀沉积物模拟试验法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船用气动阀门遥控系统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37324-2019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甲板作业用多功能机械手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37325-2019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船舶生产企业能源综合管控通用要求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37326-2019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 海上环境保护  船上垃圾的管理和处理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常压储罐完整性管理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37328-2019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 极地水域船舶机械操作  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有砟轨道轨枕 混凝土枕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自升式钻井平台结构材料设计细则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节水型企业  船舶行业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2019-07-01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铁道客车及动车组无障碍设施通用技术条件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钻井船及油井服务设施结构设计方法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自升式钻井平台结构全焊透区域设计指南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汽车制动鼓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汽车侧面柱碰撞的乘员保护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电动摩托车和电动轻便摩托车用仪表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37339-2019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自升式钻井平台桩腿结构设计指南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37340-2019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电动汽车能耗折算方法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37341-2019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铁路行包运输分类与代码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37342-2019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国家森林城市评价指标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海上导航和无线电通信设备及系统  桥楼航行值班报警系统（BNWAS）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可穿戴产品应用服务框架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地面数字电视发射设备网管技术规范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不动产单元设定与代码编制规则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自升式钻井平台节点结构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自升式钻井平台甲板载荷图设计指南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37349-2019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自升式钻井平台悬臂梁结构设计指南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自升式钻井平台上层建筑结构设计指南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自升式钻井平台桩靴结构设计指南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船用选择性催化还原（SCR）蜂窝式脱硝催化剂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自升式钻井平台钻台结构设计指南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活性炭脱汞催化剂化学成分分析方法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37355-2019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活性炭脱汞催化剂脱汞率试验方法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37356-2019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涂层目视评定的光照条件和方法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建筑屋面雨水排水铸铁管、管件及附件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建筑摩擦摆隔震支座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37359-2019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钯炭催化剂活性试验方法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铑炭催化剂活性试验方法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漆膜厚度的测定 超声波测厚仪法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37362.1-2019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干燥试验  第1部分：完全干燥状态和完全干燥时间的测定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37363.1-2019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涂料中生物杀伤剂含量的测定 第1部分：异噻唑啉酮含量的测定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37363.2-2019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涂料中生物杀伤剂含量的测定 第2部分：敌草隆含量的测定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压铸单元  性能检测方法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塔式起重机安全监控系统及数据传输规范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2019-10-01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埋地钢质管道检验导则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埋地钢质管道穿跨越段检验与评价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中国常见色色名和色度特性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37371-2019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压铸单元 术语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37382-2019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光学功能薄膜 液晶显示背光模组用薄膜 高温高湿老化性能测定方法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37383-2019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沥青混合料专业名词术语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37384-2019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光学功能薄膜用三醋酸纤维素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硅中氯离子含量的测定  离子色谱法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37386-2019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超级电容器用活性炭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37387-2019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工业废磷酸的处理处置规范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37388-2019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溶液聚合型苯乙烯-丁二烯橡胶（SSBR）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炉外精炼工序能效评估导则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2020-02-01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37390-2019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热轧工序能效评估导则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2020-02-01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第2部分：火焰切割件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37400.5-2019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第5部分：有色金属铸件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37400.9-2019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第9部分：切削加工件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37400.12-2019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第12部分：涂装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37400.13-2019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第13部分：包装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37600.4-2019</w:t>
            </w:r>
          </w:p>
        </w:tc>
        <w:tc>
          <w:tcPr>
            <w:tcW w:w="7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第4部分：公共游乐场的游乐设施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37600.5-2019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第5部分：乐器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37600.7-2019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全国主要产品分类 产品类别核心元数据 第7部分：体育用品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2019-10-01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82696" w:rsidRPr="00D048A8" w:rsidTr="00870CA7">
        <w:trPr>
          <w:trHeight w:val="499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96" w:rsidRPr="00D048A8" w:rsidRDefault="00282696" w:rsidP="00282696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8A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</w:t>
            </w:r>
            <w:bookmarkStart w:id="1" w:name="_GoBack"/>
            <w:bookmarkEnd w:id="1"/>
            <w:r w:rsidRPr="00D048A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国家标准修改单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96" w:rsidRPr="00D048A8" w:rsidRDefault="00282696" w:rsidP="00A1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696" w:rsidRPr="00D048A8" w:rsidRDefault="00282696" w:rsidP="00A179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6F9E" w:rsidRPr="00306F9E" w:rsidTr="00282696">
        <w:trPr>
          <w:trHeight w:val="397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9E" w:rsidRPr="00306F9E" w:rsidRDefault="00306F9E" w:rsidP="00A17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6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4754-2017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国民经济行业分类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4754-2011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7778-2017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制冷剂编号方法和安全性分类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7778-2008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33628-2017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高强螺纹连接副安装技术要求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2019-07-01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9237-2017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制冷系统及热泵 安全与环境要求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9237-2001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18771.2-2015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烟草术语  第2部分：烟草制品与烟草加工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18771.2-2002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19111-2017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19111-2003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1535-2017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大豆油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1535-2003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1534-2017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花生油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1534-2003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  <w:tr w:rsidR="00306F9E" w:rsidRPr="00D048A8" w:rsidTr="00282696">
        <w:trPr>
          <w:trHeight w:val="4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10464-2017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葵花籽油 《第1号修改单》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10464-2003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9E" w:rsidRPr="00D048A8" w:rsidRDefault="00306F9E" w:rsidP="00A179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8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2019-03-29 </w:t>
            </w:r>
          </w:p>
        </w:tc>
      </w:tr>
    </w:tbl>
    <w:p w:rsidR="00306F9E" w:rsidRDefault="00306F9E" w:rsidP="00306F9E"/>
    <w:sectPr w:rsidR="00306F9E" w:rsidSect="009B075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8A" w:rsidRDefault="00A2278A" w:rsidP="00306F9E">
      <w:r>
        <w:separator/>
      </w:r>
    </w:p>
  </w:endnote>
  <w:endnote w:type="continuationSeparator" w:id="1">
    <w:p w:rsidR="00A2278A" w:rsidRDefault="00A2278A" w:rsidP="0030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Pr="00306F9E" w:rsidRDefault="00306F9E" w:rsidP="00306F9E">
    <w:pPr>
      <w:pStyle w:val="a7"/>
      <w:jc w:val="right"/>
      <w:rPr>
        <w:rFonts w:ascii="宋体" w:eastAsia="宋体" w:hAnsi="宋体"/>
        <w:sz w:val="28"/>
        <w:szCs w:val="28"/>
      </w:rPr>
    </w:pPr>
    <w:r w:rsidRPr="00306F9E">
      <w:rPr>
        <w:rFonts w:ascii="宋体" w:eastAsia="宋体" w:hAnsi="宋体" w:hint="eastAsia"/>
        <w:sz w:val="28"/>
        <w:szCs w:val="28"/>
      </w:rPr>
      <w:t>—</w:t>
    </w:r>
    <w:r w:rsidR="001A6C18" w:rsidRPr="00306F9E">
      <w:rPr>
        <w:rFonts w:ascii="宋体" w:eastAsia="宋体" w:hAnsi="宋体"/>
        <w:sz w:val="28"/>
        <w:szCs w:val="28"/>
      </w:rPr>
      <w:fldChar w:fldCharType="begin"/>
    </w:r>
    <w:r w:rsidRPr="00306F9E">
      <w:rPr>
        <w:rFonts w:ascii="宋体" w:eastAsia="宋体" w:hAnsi="宋体"/>
        <w:sz w:val="28"/>
        <w:szCs w:val="28"/>
      </w:rPr>
      <w:instrText>PAGE   \* MERGEFORMAT</w:instrText>
    </w:r>
    <w:r w:rsidR="001A6C18" w:rsidRPr="00306F9E">
      <w:rPr>
        <w:rFonts w:ascii="宋体" w:eastAsia="宋体" w:hAnsi="宋体"/>
        <w:sz w:val="28"/>
        <w:szCs w:val="28"/>
      </w:rPr>
      <w:fldChar w:fldCharType="separate"/>
    </w:r>
    <w:r w:rsidR="005258EF" w:rsidRPr="005258EF">
      <w:rPr>
        <w:rFonts w:ascii="宋体" w:eastAsia="宋体" w:hAnsi="宋体"/>
        <w:noProof/>
        <w:sz w:val="28"/>
        <w:szCs w:val="28"/>
        <w:lang w:val="zh-CN"/>
      </w:rPr>
      <w:t>2</w:t>
    </w:r>
    <w:r w:rsidR="001A6C18" w:rsidRPr="00306F9E">
      <w:rPr>
        <w:rFonts w:ascii="宋体" w:eastAsia="宋体" w:hAnsi="宋体"/>
        <w:sz w:val="28"/>
        <w:szCs w:val="28"/>
      </w:rPr>
      <w:fldChar w:fldCharType="end"/>
    </w:r>
    <w:r w:rsidRPr="00306F9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8A" w:rsidRDefault="00A2278A" w:rsidP="00306F9E">
      <w:r>
        <w:separator/>
      </w:r>
    </w:p>
  </w:footnote>
  <w:footnote w:type="continuationSeparator" w:id="1">
    <w:p w:rsidR="00A2278A" w:rsidRDefault="00A2278A" w:rsidP="0030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54" w:rsidRDefault="009B0754" w:rsidP="009B075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A8"/>
    <w:rsid w:val="001A6C18"/>
    <w:rsid w:val="00251064"/>
    <w:rsid w:val="00282696"/>
    <w:rsid w:val="00306F9E"/>
    <w:rsid w:val="00324523"/>
    <w:rsid w:val="00497081"/>
    <w:rsid w:val="004D381C"/>
    <w:rsid w:val="004E4283"/>
    <w:rsid w:val="005258EF"/>
    <w:rsid w:val="00543481"/>
    <w:rsid w:val="006E6E04"/>
    <w:rsid w:val="00790CB8"/>
    <w:rsid w:val="00990A23"/>
    <w:rsid w:val="009B0754"/>
    <w:rsid w:val="00A2278A"/>
    <w:rsid w:val="00D0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A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048A8"/>
    <w:rPr>
      <w:color w:val="993366"/>
      <w:u w:val="single"/>
    </w:rPr>
  </w:style>
  <w:style w:type="paragraph" w:customStyle="1" w:styleId="font5">
    <w:name w:val="font5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048A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0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04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D048A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048A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048A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048A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048A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048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D048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D048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D048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048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048A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306F9E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06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6F9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6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6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1670</Words>
  <Characters>9522</Characters>
  <Application>Microsoft Office Word</Application>
  <DocSecurity>0</DocSecurity>
  <Lines>79</Lines>
  <Paragraphs>22</Paragraphs>
  <ScaleCrop>false</ScaleCrop>
  <Company>Lenovo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sjl</cp:lastModifiedBy>
  <cp:revision>9</cp:revision>
  <cp:lastPrinted>2019-03-19T07:28:00Z</cp:lastPrinted>
  <dcterms:created xsi:type="dcterms:W3CDTF">2019-03-19T03:11:00Z</dcterms:created>
  <dcterms:modified xsi:type="dcterms:W3CDTF">2019-04-01T08:21:00Z</dcterms:modified>
</cp:coreProperties>
</file>